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6D09" w:rsidRDefault="006A6D09"/>
    <w:p w:rsidR="006A6D09" w:rsidRDefault="006A6D09"/>
    <w:p w:rsidR="006A6D09" w:rsidRDefault="006A6D09"/>
    <w:p w:rsidR="006A6D09" w:rsidRDefault="006A6D09"/>
    <w:p w:rsidR="006A6D09" w:rsidRDefault="006A6D09"/>
    <w:p w:rsidR="006A6D09" w:rsidRDefault="006A6D09"/>
    <w:p w:rsidR="006A6D09" w:rsidRDefault="006A6D09"/>
    <w:p w:rsidR="006A6D09" w:rsidRDefault="006A6D09"/>
    <w:p w:rsidR="006A6D09" w:rsidRDefault="006A6D09"/>
    <w:p w:rsidR="006A6D09" w:rsidRDefault="006A6D09"/>
    <w:p w:rsidR="006A6D09" w:rsidRDefault="006A6D09" w:rsidP="006A6D09">
      <w:pPr>
        <w:jc w:val="center"/>
      </w:pPr>
      <w:r>
        <w:t>Relevance of Social-Emotional Learning to Educational Leadership</w:t>
      </w:r>
    </w:p>
    <w:p w:rsidR="006A6D09" w:rsidRDefault="006A6D09" w:rsidP="006A6D09">
      <w:pPr>
        <w:jc w:val="center"/>
      </w:pPr>
      <w:r>
        <w:t>Name of Students</w:t>
      </w:r>
    </w:p>
    <w:p w:rsidR="006A6D09" w:rsidRDefault="006A6D09" w:rsidP="006A6D09">
      <w:pPr>
        <w:jc w:val="center"/>
      </w:pPr>
      <w:r>
        <w:t>Name of Institution</w:t>
      </w:r>
    </w:p>
    <w:p w:rsidR="006A6D09" w:rsidRDefault="006A6D09" w:rsidP="006A6D09">
      <w:pPr>
        <w:jc w:val="center"/>
      </w:pPr>
      <w:r>
        <w:t>Date</w:t>
      </w:r>
      <w:r>
        <w:br w:type="page"/>
      </w:r>
    </w:p>
    <w:p w:rsidR="00FF3598" w:rsidRDefault="001A0630" w:rsidP="00E11DEF">
      <w:pPr>
        <w:spacing w:line="240" w:lineRule="auto"/>
        <w:ind w:firstLine="720"/>
        <w:jc w:val="both"/>
      </w:pPr>
      <w:r>
        <w:lastRenderedPageBreak/>
        <w:t>The progressive requirement for education is the chances and opportunities it offers to its students to gain, hone and develop interrelated academic, personal, and social competencies that have long-term impacts on their lives. This goal is a stretch for the school leaders and educators based on the different levels of comprehension, different skills, attributes and tendencies by the students. The leaders don’t have enough time to incorporate the vast and numerous initiatives to meet the prerequisite goals. This presents different educational leadership issues and every issue presents different and at times integrated approaches to curb this problems</w:t>
      </w:r>
      <w:r w:rsidR="00825C2A">
        <w:t xml:space="preserve"> </w:t>
      </w:r>
      <w:sdt>
        <w:sdtPr>
          <w:id w:val="-1164777486"/>
          <w:citation/>
        </w:sdtPr>
        <w:sdtEndPr/>
        <w:sdtContent>
          <w:r w:rsidR="00825C2A">
            <w:fldChar w:fldCharType="begin"/>
          </w:r>
          <w:r w:rsidR="00825C2A">
            <w:instrText xml:space="preserve"> CITATION Hal13 \l 1033 </w:instrText>
          </w:r>
          <w:r w:rsidR="00825C2A">
            <w:fldChar w:fldCharType="separate"/>
          </w:r>
          <w:r w:rsidR="00825C2A">
            <w:rPr>
              <w:noProof/>
            </w:rPr>
            <w:t>(Hallinger, 2013)</w:t>
          </w:r>
          <w:r w:rsidR="00825C2A">
            <w:fldChar w:fldCharType="end"/>
          </w:r>
        </w:sdtContent>
      </w:sdt>
      <w:r>
        <w:t xml:space="preserve">. The most intricate issue that accumulates several educational issues is the current </w:t>
      </w:r>
      <w:proofErr w:type="spellStart"/>
      <w:r>
        <w:t>siloed</w:t>
      </w:r>
      <w:proofErr w:type="spellEnd"/>
      <w:r>
        <w:t xml:space="preserve"> approach whereby academics and emotional health are segregated. The issues can be met by creating an integrated systemic framework whereby </w:t>
      </w:r>
      <w:r w:rsidR="00522EF3">
        <w:t xml:space="preserve">corresponding activities with correlated capabilities for both educators and students are established, constructed and sustained targeting safe and positive relationships. Social-emotional learning is an ideal approach for such a framework since it takes into account the emotional components that either facilitate or impede learning. This approach can be implemented as an ‘integrative glue’ that ties together initiatives. </w:t>
      </w:r>
    </w:p>
    <w:p w:rsidR="00522EF3" w:rsidRDefault="00B25446" w:rsidP="00E11DEF">
      <w:pPr>
        <w:spacing w:line="240" w:lineRule="auto"/>
        <w:ind w:firstLine="720"/>
        <w:jc w:val="both"/>
      </w:pPr>
      <w:r>
        <w:t>Social-emotional learning creates a connection between the leaders and the students and can effectively integrate systems of prompting students to develop strategies for dealing with their problems. Responsive leadership here portrayed where the leader connects with the student and gets them to face the reality of their situation and then sidesteps so that the student can integrate their visions into the situation. This demonstrates emotional intelligence by the students where they gain the ability to anticipate and react to changing circumstances by deepening awareness, choice and purpose</w:t>
      </w:r>
      <w:r w:rsidR="00825C2A">
        <w:t xml:space="preserve"> </w:t>
      </w:r>
      <w:sdt>
        <w:sdtPr>
          <w:id w:val="-851574791"/>
          <w:citation/>
        </w:sdtPr>
        <w:sdtEndPr/>
        <w:sdtContent>
          <w:r w:rsidR="00825C2A">
            <w:fldChar w:fldCharType="begin"/>
          </w:r>
          <w:r w:rsidR="00825C2A">
            <w:instrText xml:space="preserve"> CITATION Mal13 \l 1033 </w:instrText>
          </w:r>
          <w:r w:rsidR="00825C2A">
            <w:fldChar w:fldCharType="separate"/>
          </w:r>
          <w:r w:rsidR="00825C2A">
            <w:rPr>
              <w:noProof/>
            </w:rPr>
            <w:t>(Malik &amp; Shujja, 2013)</w:t>
          </w:r>
          <w:r w:rsidR="00825C2A">
            <w:fldChar w:fldCharType="end"/>
          </w:r>
        </w:sdtContent>
      </w:sdt>
      <w:r>
        <w:t>. Social emotional learning creates self-awareness between the teachers and the s</w:t>
      </w:r>
      <w:r w:rsidR="00217566">
        <w:t>tudents and thus creates a well-</w:t>
      </w:r>
      <w:r>
        <w:t>grounded sense of optimism</w:t>
      </w:r>
      <w:r w:rsidR="00217566">
        <w:t xml:space="preserve">, confidence and a growth mentality. Self-awareness is significant in specialization and reconnecting both in and out of the classrooms for both teams. It is also significant in understanding the perspective of everyone else and emphasize with them accordingly. Understanding each other goes hand in hand with inspiring each other, and educating the hearts as a group through motivation. </w:t>
      </w:r>
    </w:p>
    <w:p w:rsidR="006A6D09" w:rsidRDefault="00217566" w:rsidP="00E11DEF">
      <w:pPr>
        <w:spacing w:line="240" w:lineRule="auto"/>
        <w:ind w:firstLine="720"/>
        <w:jc w:val="both"/>
      </w:pPr>
      <w:r>
        <w:t>Social-emotional learning creates skills within every party to effectively manage stresses, control impulses, and motivate yourself to set goals and work towards achieving them</w:t>
      </w:r>
      <w:r w:rsidR="006A6D09">
        <w:t xml:space="preserve"> </w:t>
      </w:r>
      <w:sdt>
        <w:sdtPr>
          <w:id w:val="-1650354211"/>
          <w:citation/>
        </w:sdtPr>
        <w:sdtEndPr/>
        <w:sdtContent>
          <w:r w:rsidR="006A6D09">
            <w:fldChar w:fldCharType="begin"/>
          </w:r>
          <w:r w:rsidR="006A6D09">
            <w:instrText xml:space="preserve"> CITATION Hum13 \l 1033 </w:instrText>
          </w:r>
          <w:r w:rsidR="006A6D09">
            <w:fldChar w:fldCharType="separate"/>
          </w:r>
          <w:r w:rsidR="006A6D09">
            <w:rPr>
              <w:noProof/>
            </w:rPr>
            <w:t>(Humphrey, 2013)</w:t>
          </w:r>
          <w:r w:rsidR="006A6D09">
            <w:fldChar w:fldCharType="end"/>
          </w:r>
        </w:sdtContent>
      </w:sdt>
      <w:r>
        <w:t xml:space="preserve">. The self-management instilled through emotional wisdom creates a body of capable teachers and students with the necessary skills and knowledge to cope with adapting changes in the society all through life. Emotional wisdom also positively influences the relationship skills of the students. They are able to communicate with clarity, listen attentively, cooperate with others, resist inappropriate social pressure, constructively negotiate conflicts, and they tend to offer and seek help when needed. </w:t>
      </w:r>
      <w:r w:rsidR="00825C2A">
        <w:t>These relationship skills acquires enable the children to be able to make responsible decisions. Social-emotional learning instills ethical standards, safety and social norms in the students who can implement them to making constructive choices about personal behavior and social interactions. The framework created through social-emotional learning and the emotional wisdom instilled in the students demonstrate improvements in mental health, social skills and academic achievement within the school and long after they have completed their studies which are applicable in every setting</w:t>
      </w:r>
      <w:r w:rsidR="006A6D09">
        <w:t xml:space="preserve"> </w:t>
      </w:r>
      <w:sdt>
        <w:sdtPr>
          <w:id w:val="480352772"/>
          <w:citation/>
        </w:sdtPr>
        <w:sdtEndPr/>
        <w:sdtContent>
          <w:r w:rsidR="006A6D09">
            <w:fldChar w:fldCharType="begin"/>
          </w:r>
          <w:r w:rsidR="006A6D09">
            <w:instrText xml:space="preserve"> CITATION Bra14 \l 1033 </w:instrText>
          </w:r>
          <w:r w:rsidR="006A6D09">
            <w:fldChar w:fldCharType="separate"/>
          </w:r>
          <w:r w:rsidR="006A6D09">
            <w:rPr>
              <w:noProof/>
            </w:rPr>
            <w:t>(Brackett &amp; Rivers, 2014)</w:t>
          </w:r>
          <w:r w:rsidR="006A6D09">
            <w:fldChar w:fldCharType="end"/>
          </w:r>
        </w:sdtContent>
      </w:sdt>
      <w:r w:rsidR="00825C2A">
        <w:t>.</w:t>
      </w:r>
    </w:p>
    <w:p w:rsidR="006A6D09" w:rsidRDefault="006A6D09">
      <w:r>
        <w:br w:type="page"/>
      </w:r>
    </w:p>
    <w:sdt>
      <w:sdtPr>
        <w:rPr>
          <w:rFonts w:ascii="Times New Roman" w:eastAsiaTheme="minorHAnsi" w:hAnsi="Times New Roman" w:cstheme="minorBidi"/>
          <w:color w:val="auto"/>
          <w:sz w:val="24"/>
          <w:szCs w:val="22"/>
        </w:rPr>
        <w:id w:val="-275406599"/>
        <w:docPartObj>
          <w:docPartGallery w:val="Bibliographies"/>
          <w:docPartUnique/>
        </w:docPartObj>
      </w:sdtPr>
      <w:sdtEndPr/>
      <w:sdtContent>
        <w:p w:rsidR="006A6D09" w:rsidRPr="006A6D09" w:rsidRDefault="006A6D09" w:rsidP="006A6D09">
          <w:pPr>
            <w:pStyle w:val="Heading1"/>
            <w:jc w:val="center"/>
            <w:rPr>
              <w:rFonts w:ascii="Times New Roman" w:hAnsi="Times New Roman" w:cs="Times New Roman"/>
              <w:color w:val="auto"/>
              <w:sz w:val="24"/>
              <w:szCs w:val="24"/>
            </w:rPr>
          </w:pPr>
          <w:r w:rsidRPr="006A6D09">
            <w:rPr>
              <w:rFonts w:ascii="Times New Roman" w:hAnsi="Times New Roman" w:cs="Times New Roman"/>
              <w:color w:val="auto"/>
              <w:sz w:val="24"/>
              <w:szCs w:val="24"/>
            </w:rPr>
            <w:t>References</w:t>
          </w:r>
        </w:p>
        <w:sdt>
          <w:sdtPr>
            <w:id w:val="-573587230"/>
            <w:bibliography/>
          </w:sdtPr>
          <w:sdtEndPr/>
          <w:sdtContent>
            <w:p w:rsidR="006A6D09" w:rsidRDefault="006A6D09" w:rsidP="006A6D09">
              <w:pPr>
                <w:pStyle w:val="Bibliography"/>
                <w:ind w:left="720" w:hanging="720"/>
                <w:rPr>
                  <w:noProof/>
                  <w:szCs w:val="24"/>
                </w:rPr>
              </w:pPr>
              <w:r>
                <w:fldChar w:fldCharType="begin"/>
              </w:r>
              <w:r>
                <w:instrText xml:space="preserve"> BIBLIOGRAPHY </w:instrText>
              </w:r>
              <w:r>
                <w:fldChar w:fldCharType="separate"/>
              </w:r>
              <w:r>
                <w:rPr>
                  <w:noProof/>
                </w:rPr>
                <w:t xml:space="preserve">Brackett, M. A., &amp; Rivers, S. E. (2014). Transforming students’ lives with social and emotional learning. </w:t>
              </w:r>
              <w:r>
                <w:rPr>
                  <w:i/>
                  <w:iCs/>
                  <w:noProof/>
                </w:rPr>
                <w:t>International handbook of emotions in education</w:t>
              </w:r>
              <w:r>
                <w:rPr>
                  <w:noProof/>
                </w:rPr>
                <w:t>, 368.</w:t>
              </w:r>
            </w:p>
            <w:p w:rsidR="006A6D09" w:rsidRDefault="006A6D09" w:rsidP="006A6D09">
              <w:pPr>
                <w:pStyle w:val="Bibliography"/>
                <w:ind w:left="720" w:hanging="720"/>
                <w:rPr>
                  <w:noProof/>
                </w:rPr>
              </w:pPr>
              <w:r>
                <w:rPr>
                  <w:noProof/>
                </w:rPr>
                <w:t xml:space="preserve">Hallinger, P. (2013). A conceptual framework for systematic reviews of research in educational leadership and management. </w:t>
              </w:r>
              <w:r>
                <w:rPr>
                  <w:i/>
                  <w:iCs/>
                  <w:noProof/>
                </w:rPr>
                <w:t>Journal of Educational Administration, 51</w:t>
              </w:r>
              <w:r>
                <w:rPr>
                  <w:noProof/>
                </w:rPr>
                <w:t>(2), 126-149.</w:t>
              </w:r>
            </w:p>
            <w:p w:rsidR="006A6D09" w:rsidRDefault="006A6D09" w:rsidP="006A6D09">
              <w:pPr>
                <w:pStyle w:val="Bibliography"/>
                <w:ind w:left="720" w:hanging="720"/>
                <w:rPr>
                  <w:noProof/>
                </w:rPr>
              </w:pPr>
              <w:r>
                <w:rPr>
                  <w:noProof/>
                </w:rPr>
                <w:t xml:space="preserve">Humphrey, N. (2013). </w:t>
              </w:r>
              <w:r>
                <w:rPr>
                  <w:i/>
                  <w:iCs/>
                  <w:noProof/>
                </w:rPr>
                <w:t>Social and emotional learning: A critical appraisal.</w:t>
              </w:r>
              <w:r>
                <w:rPr>
                  <w:noProof/>
                </w:rPr>
                <w:t xml:space="preserve"> California: SAGE Publications Limited.</w:t>
              </w:r>
            </w:p>
            <w:p w:rsidR="006A6D09" w:rsidRDefault="006A6D09" w:rsidP="006A6D09">
              <w:pPr>
                <w:pStyle w:val="Bibliography"/>
                <w:ind w:left="720" w:hanging="720"/>
                <w:rPr>
                  <w:noProof/>
                </w:rPr>
              </w:pPr>
              <w:r>
                <w:rPr>
                  <w:noProof/>
                </w:rPr>
                <w:t xml:space="preserve">Malik, F., &amp; Shujja, S. (2013). "Emotional intelligence and academic achievement: Implications for children’s performance in schools. </w:t>
              </w:r>
              <w:r>
                <w:rPr>
                  <w:i/>
                  <w:iCs/>
                  <w:noProof/>
                </w:rPr>
                <w:t>Journal of the Indian Academy of Applied Psychology, 39</w:t>
              </w:r>
              <w:r>
                <w:rPr>
                  <w:noProof/>
                </w:rPr>
                <w:t>(1), 51-59.</w:t>
              </w:r>
            </w:p>
            <w:p w:rsidR="006A6D09" w:rsidRDefault="006A6D09" w:rsidP="006A6D09">
              <w:r>
                <w:rPr>
                  <w:b/>
                  <w:bCs/>
                  <w:noProof/>
                </w:rPr>
                <w:fldChar w:fldCharType="end"/>
              </w:r>
            </w:p>
          </w:sdtContent>
        </w:sdt>
      </w:sdtContent>
    </w:sdt>
    <w:p w:rsidR="00217566" w:rsidRDefault="00217566" w:rsidP="001A0630">
      <w:pPr>
        <w:ind w:firstLine="720"/>
      </w:pPr>
      <w:bookmarkStart w:id="0" w:name="_GoBack"/>
      <w:bookmarkEnd w:id="0"/>
    </w:p>
    <w:sectPr w:rsidR="00217566" w:rsidSect="006A6D09">
      <w:headerReference w:type="default" r:id="rId7"/>
      <w:headerReference w:type="first" r:id="rId8"/>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035A" w:rsidRDefault="003F035A" w:rsidP="006A6D09">
      <w:pPr>
        <w:spacing w:line="240" w:lineRule="auto"/>
      </w:pPr>
      <w:r>
        <w:separator/>
      </w:r>
    </w:p>
  </w:endnote>
  <w:endnote w:type="continuationSeparator" w:id="0">
    <w:p w:rsidR="003F035A" w:rsidRDefault="003F035A" w:rsidP="006A6D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035A" w:rsidRDefault="003F035A" w:rsidP="006A6D09">
      <w:pPr>
        <w:spacing w:line="240" w:lineRule="auto"/>
      </w:pPr>
      <w:r>
        <w:separator/>
      </w:r>
    </w:p>
  </w:footnote>
  <w:footnote w:type="continuationSeparator" w:id="0">
    <w:p w:rsidR="003F035A" w:rsidRDefault="003F035A" w:rsidP="006A6D0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6D09" w:rsidRDefault="006A6D09">
    <w:pPr>
      <w:pStyle w:val="Header"/>
      <w:jc w:val="right"/>
    </w:pPr>
    <w:r>
      <w:t>SOCIAL-EMOTIONAL LEARNING</w:t>
    </w:r>
    <w:r>
      <w:tab/>
    </w:r>
    <w:r>
      <w:tab/>
    </w:r>
    <w:sdt>
      <w:sdtPr>
        <w:id w:val="-18625805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11DEF">
          <w:rPr>
            <w:noProof/>
          </w:rPr>
          <w:t>3</w:t>
        </w:r>
        <w:r>
          <w:rPr>
            <w:noProof/>
          </w:rPr>
          <w:fldChar w:fldCharType="end"/>
        </w:r>
      </w:sdtContent>
    </w:sdt>
  </w:p>
  <w:p w:rsidR="006A6D09" w:rsidRDefault="006A6D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6D09" w:rsidRDefault="006A6D09">
    <w:pPr>
      <w:pStyle w:val="Header"/>
      <w:jc w:val="right"/>
    </w:pPr>
    <w:r>
      <w:t xml:space="preserve">Running Head: SOCIAL-EMOTIONAL LEARNING </w:t>
    </w:r>
    <w:r>
      <w:tab/>
    </w:r>
    <w:sdt>
      <w:sdtPr>
        <w:id w:val="4684074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11DEF">
          <w:rPr>
            <w:noProof/>
          </w:rPr>
          <w:t>1</w:t>
        </w:r>
        <w:r>
          <w:rPr>
            <w:noProof/>
          </w:rPr>
          <w:fldChar w:fldCharType="end"/>
        </w:r>
      </w:sdtContent>
    </w:sdt>
  </w:p>
  <w:p w:rsidR="006A6D09" w:rsidRDefault="006A6D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EC9"/>
    <w:rsid w:val="001226A1"/>
    <w:rsid w:val="001A0630"/>
    <w:rsid w:val="00200549"/>
    <w:rsid w:val="00217566"/>
    <w:rsid w:val="003C63C1"/>
    <w:rsid w:val="003F035A"/>
    <w:rsid w:val="00513017"/>
    <w:rsid w:val="00522EF3"/>
    <w:rsid w:val="00663F22"/>
    <w:rsid w:val="006A6D09"/>
    <w:rsid w:val="00765792"/>
    <w:rsid w:val="007B5E3F"/>
    <w:rsid w:val="00825C2A"/>
    <w:rsid w:val="00956BE3"/>
    <w:rsid w:val="00B25446"/>
    <w:rsid w:val="00B45BB0"/>
    <w:rsid w:val="00E11DEF"/>
    <w:rsid w:val="00EE7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7D83DF-EC86-4CD0-A3C6-866734CCA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A6D09"/>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6D0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A6D09"/>
  </w:style>
  <w:style w:type="paragraph" w:styleId="Header">
    <w:name w:val="header"/>
    <w:basedOn w:val="Normal"/>
    <w:link w:val="HeaderChar"/>
    <w:uiPriority w:val="99"/>
    <w:unhideWhenUsed/>
    <w:rsid w:val="006A6D09"/>
    <w:pPr>
      <w:tabs>
        <w:tab w:val="center" w:pos="4680"/>
        <w:tab w:val="right" w:pos="9360"/>
      </w:tabs>
      <w:spacing w:line="240" w:lineRule="auto"/>
    </w:pPr>
  </w:style>
  <w:style w:type="character" w:customStyle="1" w:styleId="HeaderChar">
    <w:name w:val="Header Char"/>
    <w:basedOn w:val="DefaultParagraphFont"/>
    <w:link w:val="Header"/>
    <w:uiPriority w:val="99"/>
    <w:rsid w:val="006A6D09"/>
  </w:style>
  <w:style w:type="paragraph" w:styleId="Footer">
    <w:name w:val="footer"/>
    <w:basedOn w:val="Normal"/>
    <w:link w:val="FooterChar"/>
    <w:uiPriority w:val="99"/>
    <w:unhideWhenUsed/>
    <w:rsid w:val="006A6D09"/>
    <w:pPr>
      <w:tabs>
        <w:tab w:val="center" w:pos="4680"/>
        <w:tab w:val="right" w:pos="9360"/>
      </w:tabs>
      <w:spacing w:line="240" w:lineRule="auto"/>
    </w:pPr>
  </w:style>
  <w:style w:type="character" w:customStyle="1" w:styleId="FooterChar">
    <w:name w:val="Footer Char"/>
    <w:basedOn w:val="DefaultParagraphFont"/>
    <w:link w:val="Footer"/>
    <w:uiPriority w:val="99"/>
    <w:rsid w:val="006A6D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385437">
      <w:bodyDiv w:val="1"/>
      <w:marLeft w:val="0"/>
      <w:marRight w:val="0"/>
      <w:marTop w:val="0"/>
      <w:marBottom w:val="0"/>
      <w:divBdr>
        <w:top w:val="none" w:sz="0" w:space="0" w:color="auto"/>
        <w:left w:val="none" w:sz="0" w:space="0" w:color="auto"/>
        <w:bottom w:val="none" w:sz="0" w:space="0" w:color="auto"/>
        <w:right w:val="none" w:sz="0" w:space="0" w:color="auto"/>
      </w:divBdr>
    </w:div>
    <w:div w:id="957954463">
      <w:bodyDiv w:val="1"/>
      <w:marLeft w:val="0"/>
      <w:marRight w:val="0"/>
      <w:marTop w:val="0"/>
      <w:marBottom w:val="0"/>
      <w:divBdr>
        <w:top w:val="none" w:sz="0" w:space="0" w:color="auto"/>
        <w:left w:val="none" w:sz="0" w:space="0" w:color="auto"/>
        <w:bottom w:val="none" w:sz="0" w:space="0" w:color="auto"/>
        <w:right w:val="none" w:sz="0" w:space="0" w:color="auto"/>
      </w:divBdr>
    </w:div>
    <w:div w:id="1442527856">
      <w:bodyDiv w:val="1"/>
      <w:marLeft w:val="0"/>
      <w:marRight w:val="0"/>
      <w:marTop w:val="0"/>
      <w:marBottom w:val="0"/>
      <w:divBdr>
        <w:top w:val="none" w:sz="0" w:space="0" w:color="auto"/>
        <w:left w:val="none" w:sz="0" w:space="0" w:color="auto"/>
        <w:bottom w:val="none" w:sz="0" w:space="0" w:color="auto"/>
        <w:right w:val="none" w:sz="0" w:space="0" w:color="auto"/>
      </w:divBdr>
    </w:div>
    <w:div w:id="1452940246">
      <w:bodyDiv w:val="1"/>
      <w:marLeft w:val="0"/>
      <w:marRight w:val="0"/>
      <w:marTop w:val="0"/>
      <w:marBottom w:val="0"/>
      <w:divBdr>
        <w:top w:val="none" w:sz="0" w:space="0" w:color="auto"/>
        <w:left w:val="none" w:sz="0" w:space="0" w:color="auto"/>
        <w:bottom w:val="none" w:sz="0" w:space="0" w:color="auto"/>
        <w:right w:val="none" w:sz="0" w:space="0" w:color="auto"/>
      </w:divBdr>
    </w:div>
    <w:div w:id="1887058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Hal13</b:Tag>
    <b:SourceType>JournalArticle</b:SourceType>
    <b:Guid>{A4FEDC03-875C-469B-958C-4A52B81843E2}</b:Guid>
    <b:Title>A conceptual framework for systematic reviews of research in educational leadership and management</b:Title>
    <b:JournalName>Journal of Educational Administration</b:JournalName>
    <b:Year>2013</b:Year>
    <b:Pages>126-149</b:Pages>
    <b:Author>
      <b:Author>
        <b:NameList>
          <b:Person>
            <b:Last>Hallinger</b:Last>
            <b:First>Philip</b:First>
          </b:Person>
        </b:NameList>
      </b:Author>
    </b:Author>
    <b:Volume>51</b:Volume>
    <b:Issue>2</b:Issue>
    <b:RefOrder>1</b:RefOrder>
  </b:Source>
  <b:Source>
    <b:Tag>Mal13</b:Tag>
    <b:SourceType>JournalArticle</b:SourceType>
    <b:Guid>{71554287-2FBF-4606-9C15-0141DC797382}</b:Guid>
    <b:Title>"Emotional intelligence and academic achievement: Implications for children’s performance in schools</b:Title>
    <b:JournalName>Journal of the Indian Academy of Applied Psychology</b:JournalName>
    <b:Year>2013</b:Year>
    <b:Pages>51-59</b:Pages>
    <b:Author>
      <b:Author>
        <b:NameList>
          <b:Person>
            <b:Last>Malik</b:Last>
            <b:First>Farah</b:First>
          </b:Person>
          <b:Person>
            <b:Last>Shujja</b:Last>
            <b:First>Sultan</b:First>
          </b:Person>
        </b:NameList>
      </b:Author>
    </b:Author>
    <b:Volume>39</b:Volume>
    <b:Issue>1</b:Issue>
    <b:RefOrder>2</b:RefOrder>
  </b:Source>
  <b:Source>
    <b:Tag>Hum13</b:Tag>
    <b:SourceType>Book</b:SourceType>
    <b:Guid>{4BAC8674-3688-49EC-8CCA-AF4CE5617BF3}</b:Guid>
    <b:Title>Social and emotional learning: A critical appraisal</b:Title>
    <b:Year>2013</b:Year>
    <b:City>California</b:City>
    <b:Publisher>SAGE Publications Limited</b:Publisher>
    <b:Author>
      <b:Author>
        <b:NameList>
          <b:Person>
            <b:Last>Humphrey</b:Last>
            <b:First>Neil</b:First>
          </b:Person>
        </b:NameList>
      </b:Author>
    </b:Author>
    <b:RefOrder>3</b:RefOrder>
  </b:Source>
  <b:Source>
    <b:Tag>Bra14</b:Tag>
    <b:SourceType>JournalArticle</b:SourceType>
    <b:Guid>{83CAB706-65F2-485C-B322-56FB4950D347}</b:Guid>
    <b:Title>Transforming students’ lives with social and emotional learning</b:Title>
    <b:Year>2014</b:Year>
    <b:JournalName>International handbook of emotions in education</b:JournalName>
    <b:Pages>368</b:Pages>
    <b:Author>
      <b:Author>
        <b:NameList>
          <b:Person>
            <b:Last>Brackett</b:Last>
            <b:Middle>A.</b:Middle>
            <b:First>Mark</b:First>
          </b:Person>
          <b:Person>
            <b:Last>Rivers</b:Last>
            <b:Middle>E.</b:Middle>
            <b:First>Susan</b:First>
          </b:Person>
        </b:NameList>
      </b:Author>
    </b:Author>
    <b:RefOrder>4</b:RefOrder>
  </b:Source>
</b:Sources>
</file>

<file path=customXml/itemProps1.xml><?xml version="1.0" encoding="utf-8"?>
<ds:datastoreItem xmlns:ds="http://schemas.openxmlformats.org/officeDocument/2006/customXml" ds:itemID="{51D32DEB-3E7E-4B34-BF03-74A1938EC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703</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sharkwriter11@gmail.com</cp:lastModifiedBy>
  <cp:revision>2</cp:revision>
  <dcterms:created xsi:type="dcterms:W3CDTF">2019-02-05T14:31:00Z</dcterms:created>
  <dcterms:modified xsi:type="dcterms:W3CDTF">2019-02-05T14:31:00Z</dcterms:modified>
</cp:coreProperties>
</file>